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B8F" w:rsidRPr="009F7B8F" w:rsidRDefault="009F7B8F">
      <w:pPr>
        <w:pStyle w:val="ConsPlusNormal"/>
        <w:jc w:val="right"/>
        <w:outlineLvl w:val="0"/>
        <w:rPr>
          <w:rFonts w:ascii="Times New Roman" w:hAnsi="Times New Roman" w:cs="Times New Roman"/>
          <w:b/>
          <w:sz w:val="28"/>
          <w:szCs w:val="28"/>
        </w:rPr>
      </w:pPr>
      <w:r w:rsidRPr="009F7B8F">
        <w:rPr>
          <w:rFonts w:ascii="Times New Roman" w:hAnsi="Times New Roman" w:cs="Times New Roman"/>
          <w:b/>
          <w:sz w:val="28"/>
          <w:szCs w:val="28"/>
        </w:rPr>
        <w:t>Приложение</w:t>
      </w:r>
    </w:p>
    <w:p w:rsidR="009F7B8F" w:rsidRPr="009F7B8F" w:rsidRDefault="009F7B8F">
      <w:pPr>
        <w:pStyle w:val="ConsPlusNormal"/>
        <w:jc w:val="right"/>
        <w:rPr>
          <w:rFonts w:ascii="Times New Roman" w:hAnsi="Times New Roman" w:cs="Times New Roman"/>
          <w:b/>
          <w:sz w:val="28"/>
          <w:szCs w:val="28"/>
        </w:rPr>
      </w:pPr>
      <w:r w:rsidRPr="009F7B8F">
        <w:rPr>
          <w:rFonts w:ascii="Times New Roman" w:hAnsi="Times New Roman" w:cs="Times New Roman"/>
          <w:b/>
          <w:sz w:val="28"/>
          <w:szCs w:val="28"/>
        </w:rPr>
        <w:t>к постановлению</w:t>
      </w:r>
    </w:p>
    <w:p w:rsidR="009F7B8F" w:rsidRPr="009F7B8F" w:rsidRDefault="009F7B8F">
      <w:pPr>
        <w:pStyle w:val="ConsPlusNormal"/>
        <w:jc w:val="right"/>
        <w:rPr>
          <w:rFonts w:ascii="Times New Roman" w:hAnsi="Times New Roman" w:cs="Times New Roman"/>
          <w:b/>
          <w:sz w:val="28"/>
          <w:szCs w:val="28"/>
        </w:rPr>
      </w:pPr>
      <w:r w:rsidRPr="009F7B8F">
        <w:rPr>
          <w:rFonts w:ascii="Times New Roman" w:hAnsi="Times New Roman" w:cs="Times New Roman"/>
          <w:b/>
          <w:sz w:val="28"/>
          <w:szCs w:val="28"/>
        </w:rPr>
        <w:t>Правительства</w:t>
      </w:r>
    </w:p>
    <w:p w:rsidR="009F7B8F" w:rsidRPr="009F7B8F" w:rsidRDefault="009F7B8F">
      <w:pPr>
        <w:pStyle w:val="ConsPlusNormal"/>
        <w:jc w:val="right"/>
        <w:rPr>
          <w:rFonts w:ascii="Times New Roman" w:hAnsi="Times New Roman" w:cs="Times New Roman"/>
          <w:b/>
          <w:sz w:val="28"/>
          <w:szCs w:val="28"/>
        </w:rPr>
      </w:pPr>
      <w:r w:rsidRPr="009F7B8F">
        <w:rPr>
          <w:rFonts w:ascii="Times New Roman" w:hAnsi="Times New Roman" w:cs="Times New Roman"/>
          <w:b/>
          <w:sz w:val="28"/>
          <w:szCs w:val="28"/>
        </w:rPr>
        <w:t>Ивановской области</w:t>
      </w:r>
    </w:p>
    <w:p w:rsidR="009F7B8F" w:rsidRPr="009F7B8F" w:rsidRDefault="009F7B8F">
      <w:pPr>
        <w:pStyle w:val="ConsPlusNormal"/>
        <w:jc w:val="right"/>
        <w:rPr>
          <w:rFonts w:ascii="Times New Roman" w:hAnsi="Times New Roman" w:cs="Times New Roman"/>
          <w:b/>
          <w:sz w:val="28"/>
          <w:szCs w:val="28"/>
        </w:rPr>
      </w:pPr>
      <w:r w:rsidRPr="009F7B8F">
        <w:rPr>
          <w:rFonts w:ascii="Times New Roman" w:hAnsi="Times New Roman" w:cs="Times New Roman"/>
          <w:b/>
          <w:sz w:val="28"/>
          <w:szCs w:val="28"/>
        </w:rPr>
        <w:t xml:space="preserve">от 17.03.2010 </w:t>
      </w:r>
      <w:r>
        <w:rPr>
          <w:rFonts w:ascii="Times New Roman" w:hAnsi="Times New Roman" w:cs="Times New Roman"/>
          <w:b/>
          <w:sz w:val="28"/>
          <w:szCs w:val="28"/>
        </w:rPr>
        <w:t>№</w:t>
      </w:r>
      <w:r w:rsidRPr="009F7B8F">
        <w:rPr>
          <w:rFonts w:ascii="Times New Roman" w:hAnsi="Times New Roman" w:cs="Times New Roman"/>
          <w:b/>
          <w:sz w:val="28"/>
          <w:szCs w:val="28"/>
        </w:rPr>
        <w:t xml:space="preserve"> 66-п</w:t>
      </w:r>
    </w:p>
    <w:p w:rsidR="009F7B8F" w:rsidRPr="009F7B8F" w:rsidRDefault="009F7B8F">
      <w:pPr>
        <w:pStyle w:val="ConsPlusNormal"/>
        <w:rPr>
          <w:rFonts w:ascii="Times New Roman" w:hAnsi="Times New Roman" w:cs="Times New Roman"/>
          <w:sz w:val="28"/>
          <w:szCs w:val="28"/>
        </w:rPr>
      </w:pPr>
    </w:p>
    <w:p w:rsidR="009F7B8F" w:rsidRDefault="009F7B8F">
      <w:pPr>
        <w:pStyle w:val="ConsPlusTitle"/>
        <w:jc w:val="center"/>
        <w:rPr>
          <w:rFonts w:ascii="Times New Roman" w:hAnsi="Times New Roman" w:cs="Times New Roman"/>
          <w:sz w:val="28"/>
          <w:szCs w:val="28"/>
        </w:rPr>
      </w:pPr>
      <w:r>
        <w:rPr>
          <w:rFonts w:ascii="Times New Roman" w:hAnsi="Times New Roman" w:cs="Times New Roman"/>
          <w:sz w:val="28"/>
          <w:szCs w:val="28"/>
        </w:rPr>
        <w:t>Порядок</w:t>
      </w:r>
    </w:p>
    <w:p w:rsidR="009F7B8F" w:rsidRPr="009F7B8F" w:rsidRDefault="009F7B8F">
      <w:pPr>
        <w:pStyle w:val="ConsPlusTitle"/>
        <w:jc w:val="center"/>
        <w:rPr>
          <w:rFonts w:ascii="Times New Roman" w:hAnsi="Times New Roman" w:cs="Times New Roman"/>
          <w:sz w:val="28"/>
          <w:szCs w:val="28"/>
        </w:rPr>
      </w:pPr>
      <w:r>
        <w:rPr>
          <w:rFonts w:ascii="Times New Roman" w:hAnsi="Times New Roman" w:cs="Times New Roman"/>
          <w:sz w:val="28"/>
          <w:szCs w:val="28"/>
        </w:rPr>
        <w:t>предоставления и распределения из областного бюджета субсидий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w:t>
      </w:r>
    </w:p>
    <w:p w:rsidR="009F7B8F" w:rsidRPr="009F7B8F" w:rsidRDefault="009F7B8F">
      <w:pPr>
        <w:pStyle w:val="ConsPlusNormal"/>
        <w:jc w:val="center"/>
        <w:rPr>
          <w:rFonts w:ascii="Times New Roman" w:hAnsi="Times New Roman" w:cs="Times New Roman"/>
          <w:sz w:val="28"/>
          <w:szCs w:val="28"/>
        </w:rPr>
      </w:pPr>
    </w:p>
    <w:p w:rsidR="009F7B8F" w:rsidRPr="009F7B8F" w:rsidRDefault="009F7B8F">
      <w:pPr>
        <w:pStyle w:val="ConsPlusNormal"/>
        <w:ind w:firstLine="540"/>
        <w:jc w:val="both"/>
        <w:rPr>
          <w:rFonts w:ascii="Times New Roman" w:hAnsi="Times New Roman" w:cs="Times New Roman"/>
          <w:sz w:val="28"/>
          <w:szCs w:val="28"/>
        </w:rPr>
      </w:pPr>
      <w:r w:rsidRPr="009F7B8F">
        <w:rPr>
          <w:rFonts w:ascii="Times New Roman" w:hAnsi="Times New Roman" w:cs="Times New Roman"/>
          <w:sz w:val="28"/>
          <w:szCs w:val="28"/>
        </w:rPr>
        <w:t>1. Настоящий Порядок определяет цели и условия предоставления субсидий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(далее - субсидии), а также критерии отбора муниципальных районов и городских округов Ивановской области для предоставления субсидий.</w:t>
      </w:r>
    </w:p>
    <w:p w:rsidR="009F7B8F" w:rsidRPr="009F7B8F" w:rsidRDefault="009F7B8F">
      <w:pPr>
        <w:pStyle w:val="ConsPlusNormal"/>
        <w:spacing w:before="220"/>
        <w:ind w:firstLine="540"/>
        <w:jc w:val="both"/>
        <w:rPr>
          <w:rFonts w:ascii="Times New Roman" w:hAnsi="Times New Roman" w:cs="Times New Roman"/>
          <w:sz w:val="28"/>
          <w:szCs w:val="28"/>
        </w:rPr>
      </w:pPr>
      <w:bookmarkStart w:id="0" w:name="P21"/>
      <w:bookmarkEnd w:id="0"/>
      <w:r w:rsidRPr="009F7B8F">
        <w:rPr>
          <w:rFonts w:ascii="Times New Roman" w:hAnsi="Times New Roman" w:cs="Times New Roman"/>
          <w:sz w:val="28"/>
          <w:szCs w:val="28"/>
        </w:rPr>
        <w:t xml:space="preserve">2. Субсидии бюджетам муниципальных районов и городских округов Ивановской области предоставляются за счет средств областного бюджета на </w:t>
      </w:r>
      <w:proofErr w:type="spellStart"/>
      <w:r w:rsidRPr="009F7B8F">
        <w:rPr>
          <w:rFonts w:ascii="Times New Roman" w:hAnsi="Times New Roman" w:cs="Times New Roman"/>
          <w:sz w:val="28"/>
          <w:szCs w:val="28"/>
        </w:rPr>
        <w:t>софинансирование</w:t>
      </w:r>
      <w:proofErr w:type="spellEnd"/>
      <w:r w:rsidRPr="009F7B8F">
        <w:rPr>
          <w:rFonts w:ascii="Times New Roman" w:hAnsi="Times New Roman" w:cs="Times New Roman"/>
          <w:sz w:val="28"/>
          <w:szCs w:val="28"/>
        </w:rPr>
        <w:t xml:space="preserve"> расходных обязательств муниципальных районов и городских округов Ивановской области, возникающих при выполнении органами местного самоуправления муниципальных районов и городских округов Ивановской области полномочий в сфере образования, в части реализации мероприятий на укрепление материально-технической базы муниципальных образовательных организаций Ивановской области в соответствии с перечнем наказов избирателей депутатам Ивановской областной Думы, утвержденным на соответствующий финансовый год.</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Средства областного бюджета на мероприятие "укрепление материально-технической базы" перечня наказов избирателей депутатам Ивановской областной Думы, утвержденного на соответствующий финансовый год, могут расходоваться на проведение ремонта муниципальных образовательных организаций (в том числе приобретение материальных запасов); приобретение оборудования (в том числе музыкального, оргтехники) и транспортных средств; приобретение мебели; приобретение инструментов (в том числе музыкальных); приобретение учебников и спортивного инвентаря; приобретение, установку и монтаж системы охранного телевидения, охранных систем; проведение противопожарных мероприятий; благоустройство территории; устройство детских и спортивных площадок; приобретение телевизионного оборудования; приобретение, установка и монтаж системы школьного телевидения, телевизионных систем.</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3. Критерием отбора муниципальных районов и городских округов Ивановской области для предоставления субсидий является наличие на </w:t>
      </w:r>
      <w:r w:rsidRPr="009F7B8F">
        <w:rPr>
          <w:rFonts w:ascii="Times New Roman" w:hAnsi="Times New Roman" w:cs="Times New Roman"/>
          <w:sz w:val="28"/>
          <w:szCs w:val="28"/>
        </w:rPr>
        <w:lastRenderedPageBreak/>
        <w:t>территории муниципального района и городского округа Ивановской области муниципальных образовательных организаций Ивановской области, включенных в перечень наказов избирателей депутатам Ивановской областной Думы, требующих расходования средств областного бюджета в соответствии с законами Ивановской области об областном бюджете и об утверждении перечня наказов избирателей.</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4. Распределение субсидии утверждается законом об областном бюджете на очередной финансовый год и плановый период.</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5. Условиями предоставления и распределения субсидий являются: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а) наличие муниципальных правовых актов, утверждающих перечень мероприятий по укреплению материально-технической базы муниципальных образовательных организаций Ивановской области, в соответствии с требованиями настоящего Порядка, и сроки их реализации;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б) утратил силу. - </w:t>
      </w:r>
      <w:hyperlink r:id="rId4">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16.03.2023 N 112-п;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в) наличие положительного заключения о достоверности определения сметной стоимости капитального ремонта объектов капитального строительства,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г) осуществление Департаментом конкурсов и аукционов Ивановской области полномочий по определению поставщиков (подрядчиков, исполнителей)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аукционов в соответствии с Федеральным </w:t>
      </w:r>
      <w:hyperlink r:id="rId5">
        <w:r w:rsidRPr="009F7B8F">
          <w:rPr>
            <w:rFonts w:ascii="Times New Roman" w:hAnsi="Times New Roman" w:cs="Times New Roman"/>
            <w:color w:val="0000FF"/>
            <w:sz w:val="28"/>
            <w:szCs w:val="28"/>
          </w:rPr>
          <w:t>законом</w:t>
        </w:r>
      </w:hyperlink>
      <w:r w:rsidRPr="009F7B8F">
        <w:rPr>
          <w:rFonts w:ascii="Times New Roman" w:hAnsi="Times New Roman" w:cs="Times New Roman"/>
          <w:sz w:val="28"/>
          <w:szCs w:val="28"/>
        </w:rPr>
        <w:t xml:space="preserve"> от 05.04.2013 N 44-ФЗ "О контрактной системе в сфере закупок товаров, работ, услуг для обеспечения государственных и муниципальных нужд";</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 заключение соглашения о предоставлении субсидии (далее - Соглашение) в соответствии с </w:t>
      </w:r>
      <w:hyperlink r:id="rId6">
        <w:r w:rsidRPr="009F7B8F">
          <w:rPr>
            <w:rFonts w:ascii="Times New Roman" w:hAnsi="Times New Roman" w:cs="Times New Roman"/>
            <w:color w:val="0000FF"/>
            <w:sz w:val="28"/>
            <w:szCs w:val="28"/>
          </w:rPr>
          <w:t>пунктами 7</w:t>
        </w:r>
      </w:hyperlink>
      <w:r w:rsidRPr="009F7B8F">
        <w:rPr>
          <w:rFonts w:ascii="Times New Roman" w:hAnsi="Times New Roman" w:cs="Times New Roman"/>
          <w:sz w:val="28"/>
          <w:szCs w:val="28"/>
        </w:rPr>
        <w:t xml:space="preserve">, </w:t>
      </w:r>
      <w:hyperlink r:id="rId7">
        <w:r w:rsidRPr="009F7B8F">
          <w:rPr>
            <w:rFonts w:ascii="Times New Roman" w:hAnsi="Times New Roman" w:cs="Times New Roman"/>
            <w:color w:val="0000FF"/>
            <w:sz w:val="28"/>
            <w:szCs w:val="28"/>
          </w:rPr>
          <w:t>7.1</w:t>
        </w:r>
      </w:hyperlink>
      <w:r w:rsidRPr="009F7B8F">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5.1. Утратил силу. - </w:t>
      </w:r>
      <w:hyperlink r:id="rId8">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w:t>
      </w:r>
      <w:r w:rsidRPr="009F7B8F">
        <w:rPr>
          <w:rFonts w:ascii="Times New Roman" w:hAnsi="Times New Roman" w:cs="Times New Roman"/>
          <w:sz w:val="28"/>
          <w:szCs w:val="28"/>
        </w:rPr>
        <w:lastRenderedPageBreak/>
        <w:t>01.04.2020 N 163-п.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5.1. Определение и установление предельного уровня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(в процентах) объема расходного обязательства муниципального района, городского округа Ивановской области осуществляется в следующем порядке.</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Доля расходов областного бюджета в финансовом обеспечении соответствующих расходных обязательств муниципальных районов, городских округов Ивановской области не должна превышать 99%:</w:t>
      </w:r>
    </w:p>
    <w:p w:rsidR="009F7B8F" w:rsidRPr="009F7B8F" w:rsidRDefault="009F7B8F">
      <w:pPr>
        <w:pStyle w:val="ConsPlusNormal"/>
        <w:spacing w:before="220"/>
        <w:ind w:firstLine="540"/>
        <w:jc w:val="both"/>
        <w:rPr>
          <w:rFonts w:ascii="Times New Roman" w:hAnsi="Times New Roman" w:cs="Times New Roman"/>
          <w:sz w:val="28"/>
          <w:szCs w:val="28"/>
        </w:rPr>
      </w:pPr>
      <w:bookmarkStart w:id="1" w:name="P39"/>
      <w:bookmarkEnd w:id="1"/>
      <w:r w:rsidRPr="009F7B8F">
        <w:rPr>
          <w:rFonts w:ascii="Times New Roman" w:hAnsi="Times New Roman" w:cs="Times New Roman"/>
          <w:sz w:val="28"/>
          <w:szCs w:val="28"/>
        </w:rPr>
        <w:t>для высокодотационных муниципальных районов, городских округов Ивановской области;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для муниципальных районов, городских округов Ивановской области, в бюджетах которых доля налоговых доходов в течение двух из трех последних отчетных финансовых лет не превышала 10% доходов местных бюджетов;</w:t>
      </w:r>
    </w:p>
    <w:p w:rsidR="009F7B8F" w:rsidRPr="009F7B8F" w:rsidRDefault="009F7B8F">
      <w:pPr>
        <w:pStyle w:val="ConsPlusNormal"/>
        <w:spacing w:before="220"/>
        <w:ind w:firstLine="540"/>
        <w:jc w:val="both"/>
        <w:rPr>
          <w:rFonts w:ascii="Times New Roman" w:hAnsi="Times New Roman" w:cs="Times New Roman"/>
          <w:sz w:val="28"/>
          <w:szCs w:val="28"/>
        </w:rPr>
      </w:pPr>
      <w:bookmarkStart w:id="2" w:name="P41"/>
      <w:bookmarkEnd w:id="2"/>
      <w:r w:rsidRPr="009F7B8F">
        <w:rPr>
          <w:rFonts w:ascii="Times New Roman" w:hAnsi="Times New Roman" w:cs="Times New Roman"/>
          <w:sz w:val="28"/>
          <w:szCs w:val="28"/>
        </w:rPr>
        <w:t>для муниципальных районов, городских округов Ивановской области в случае предоставления им субсидий, общий объем которых, предусмотренный для распределения между муниципальными районами, городскими округами Ивановской области из областного бюджета по соответствующей целевой статье расходов бюджета, превышает 500,0 млн руб., - в отношении данных субсидий.</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Доля расходов областного бюджета в финансовом обеспечении соответствующих расходных обязательств муниципальных районов, городских округов Ивановской области, не перечисленных в </w:t>
      </w:r>
      <w:hyperlink w:anchor="P39">
        <w:r w:rsidRPr="009F7B8F">
          <w:rPr>
            <w:rFonts w:ascii="Times New Roman" w:hAnsi="Times New Roman" w:cs="Times New Roman"/>
            <w:color w:val="0000FF"/>
            <w:sz w:val="28"/>
            <w:szCs w:val="28"/>
          </w:rPr>
          <w:t>абзацах третьем</w:t>
        </w:r>
      </w:hyperlink>
      <w:r w:rsidRPr="009F7B8F">
        <w:rPr>
          <w:rFonts w:ascii="Times New Roman" w:hAnsi="Times New Roman" w:cs="Times New Roman"/>
          <w:sz w:val="28"/>
          <w:szCs w:val="28"/>
        </w:rPr>
        <w:t xml:space="preserve"> - </w:t>
      </w:r>
      <w:hyperlink w:anchor="P41">
        <w:r w:rsidRPr="009F7B8F">
          <w:rPr>
            <w:rFonts w:ascii="Times New Roman" w:hAnsi="Times New Roman" w:cs="Times New Roman"/>
            <w:color w:val="0000FF"/>
            <w:sz w:val="28"/>
            <w:szCs w:val="28"/>
          </w:rPr>
          <w:t>пятом</w:t>
        </w:r>
      </w:hyperlink>
      <w:r w:rsidRPr="009F7B8F">
        <w:rPr>
          <w:rFonts w:ascii="Times New Roman" w:hAnsi="Times New Roman" w:cs="Times New Roman"/>
          <w:sz w:val="28"/>
          <w:szCs w:val="28"/>
        </w:rPr>
        <w:t xml:space="preserve"> настоящего пункта, не должна превышать 95%.</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В Соглашении, заключенном на срок, на который в установленном порядке утверждено распределение субсидий между муниципальными районами, городскими округами Ивановской области, доля расходов областного бюджета в финансовом обеспечении соответствующих расходных обязательств (уровень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расходного обязательства муниципального района, городского округа Ивановской области за счет субсидии из областного бюджета) определяется на дату заключения Соглашения и остается неизменной в течение срока действия Соглашения.</w:t>
      </w:r>
    </w:p>
    <w:p w:rsidR="009F7B8F" w:rsidRPr="009F7B8F" w:rsidRDefault="009F7B8F">
      <w:pPr>
        <w:pStyle w:val="ConsPlusNormal"/>
        <w:spacing w:before="220"/>
        <w:ind w:firstLine="540"/>
        <w:jc w:val="both"/>
        <w:rPr>
          <w:rFonts w:ascii="Times New Roman" w:hAnsi="Times New Roman" w:cs="Times New Roman"/>
          <w:sz w:val="28"/>
          <w:szCs w:val="28"/>
        </w:rPr>
      </w:pPr>
      <w:bookmarkStart w:id="3" w:name="P44"/>
      <w:bookmarkEnd w:id="3"/>
      <w:r w:rsidRPr="009F7B8F">
        <w:rPr>
          <w:rFonts w:ascii="Times New Roman" w:hAnsi="Times New Roman" w:cs="Times New Roman"/>
          <w:sz w:val="28"/>
          <w:szCs w:val="28"/>
        </w:rPr>
        <w:t xml:space="preserve">Высокодотационными считаются (признаются)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объема доходов местного бюджета, за исключением субвенций и иных межбюджетных трансфертов, </w:t>
      </w:r>
      <w:r w:rsidRPr="009F7B8F">
        <w:rPr>
          <w:rFonts w:ascii="Times New Roman" w:hAnsi="Times New Roman" w:cs="Times New Roman"/>
          <w:sz w:val="28"/>
          <w:szCs w:val="28"/>
        </w:rPr>
        <w:lastRenderedPageBreak/>
        <w:t>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Перечень муниципальных образований, указанных в </w:t>
      </w:r>
      <w:hyperlink w:anchor="P44">
        <w:r w:rsidRPr="009F7B8F">
          <w:rPr>
            <w:rFonts w:ascii="Times New Roman" w:hAnsi="Times New Roman" w:cs="Times New Roman"/>
            <w:color w:val="0000FF"/>
            <w:sz w:val="28"/>
            <w:szCs w:val="28"/>
          </w:rPr>
          <w:t>абзаце восьмом</w:t>
        </w:r>
      </w:hyperlink>
      <w:r w:rsidRPr="009F7B8F">
        <w:rPr>
          <w:rFonts w:ascii="Times New Roman" w:hAnsi="Times New Roman" w:cs="Times New Roman"/>
          <w:sz w:val="28"/>
          <w:szCs w:val="28"/>
        </w:rPr>
        <w:t xml:space="preserve"> настоящего подпункта, а также перечень муниципальных образований, в бюджетах которых доля налоговых доходов в течение двух из трех последних отчетных финансовых лет не превышала 10% доходов местных бюджетов, ежегодно, не позднее 1 августа текущего финансового года, утверждаются распоряжением Департамента финансов Ивановской области.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6. Субсидия предоставляется в пределах бюджетных ассигнований, предусмотренных в областном законе об областном бюджете на соответствующий финансовый год и плановый период, и лимитов бюджетных обязательств, утвержденных Департаменту образования и науки Ивановской области, Департаменту культуры Ивановской области, Департаменту спорта Ивановской области на цели, указанные в </w:t>
      </w:r>
      <w:hyperlink w:anchor="P21">
        <w:r w:rsidRPr="009F7B8F">
          <w:rPr>
            <w:rFonts w:ascii="Times New Roman" w:hAnsi="Times New Roman" w:cs="Times New Roman"/>
            <w:color w:val="0000FF"/>
            <w:sz w:val="28"/>
            <w:szCs w:val="28"/>
          </w:rPr>
          <w:t>пункте 2</w:t>
        </w:r>
      </w:hyperlink>
      <w:r w:rsidRPr="009F7B8F">
        <w:rPr>
          <w:rFonts w:ascii="Times New Roman" w:hAnsi="Times New Roman" w:cs="Times New Roman"/>
          <w:sz w:val="28"/>
          <w:szCs w:val="28"/>
        </w:rPr>
        <w:t xml:space="preserve"> настоящего Порядка, на основании Соглашения.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В случае направления дополнительных средств местных бюджетов на финансовое обеспечение расходных обязательств муниципальных районов и городских округов Ивановской области,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которых предоставляется субсидия, для достижения значений результатов использования субсидии органами местного самоуправления указанных муниципальных образований Ивановской области, общий объем бюджетных ассигнований, размер субсидии и уровень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расходных обязательств муниципальных районов и городских округов Ивановской области за счет субсидии из областного бюджета, указанные в Соглашении, не подлежат изменению.</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а также в случае сокращения размера субсидии.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району, городскому округу Ивановской области.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В случае увеличения в текущем финансовом году субсидии в размере, не </w:t>
      </w:r>
      <w:r w:rsidRPr="009F7B8F">
        <w:rPr>
          <w:rFonts w:ascii="Times New Roman" w:hAnsi="Times New Roman" w:cs="Times New Roman"/>
          <w:sz w:val="28"/>
          <w:szCs w:val="28"/>
        </w:rPr>
        <w:lastRenderedPageBreak/>
        <w:t xml:space="preserve">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района, городского округа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w:t>
      </w:r>
      <w:hyperlink r:id="rId9">
        <w:r w:rsidRPr="009F7B8F">
          <w:rPr>
            <w:rFonts w:ascii="Times New Roman" w:hAnsi="Times New Roman" w:cs="Times New Roman"/>
            <w:color w:val="0000FF"/>
            <w:sz w:val="28"/>
            <w:szCs w:val="28"/>
          </w:rPr>
          <w:t>пунктами 12</w:t>
        </w:r>
      </w:hyperlink>
      <w:r w:rsidRPr="009F7B8F">
        <w:rPr>
          <w:rFonts w:ascii="Times New Roman" w:hAnsi="Times New Roman" w:cs="Times New Roman"/>
          <w:sz w:val="28"/>
          <w:szCs w:val="28"/>
        </w:rPr>
        <w:t xml:space="preserve">, </w:t>
      </w:r>
      <w:hyperlink r:id="rId10">
        <w:r w:rsidRPr="009F7B8F">
          <w:rPr>
            <w:rFonts w:ascii="Times New Roman" w:hAnsi="Times New Roman" w:cs="Times New Roman"/>
            <w:color w:val="0000FF"/>
            <w:sz w:val="28"/>
            <w:szCs w:val="28"/>
          </w:rPr>
          <w:t>15</w:t>
        </w:r>
      </w:hyperlink>
      <w:r w:rsidRPr="009F7B8F">
        <w:rPr>
          <w:rFonts w:ascii="Times New Roman" w:hAnsi="Times New Roman" w:cs="Times New Roman"/>
          <w:sz w:val="28"/>
          <w:szCs w:val="28"/>
        </w:rPr>
        <w:t xml:space="preserve"> Правил.</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7. Соглашение содержит следующие положения: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а) размер предоставляемой субсидии, порядок, условия, сроки (при наличии - график) ее перечисления бюджету муниципального района и городского округа Ивановской области,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w:t>
      </w:r>
    </w:p>
    <w:p w:rsidR="009F7B8F" w:rsidRPr="009F7B8F" w:rsidRDefault="009F7B8F">
      <w:pPr>
        <w:pStyle w:val="ConsPlusNormal"/>
        <w:spacing w:before="220"/>
        <w:ind w:firstLine="540"/>
        <w:jc w:val="both"/>
        <w:rPr>
          <w:rFonts w:ascii="Times New Roman" w:hAnsi="Times New Roman" w:cs="Times New Roman"/>
          <w:sz w:val="28"/>
          <w:szCs w:val="28"/>
        </w:rPr>
      </w:pPr>
      <w:bookmarkStart w:id="4" w:name="P60"/>
      <w:bookmarkEnd w:id="4"/>
      <w:r w:rsidRPr="009F7B8F">
        <w:rPr>
          <w:rFonts w:ascii="Times New Roman" w:hAnsi="Times New Roman" w:cs="Times New Roman"/>
          <w:sz w:val="28"/>
          <w:szCs w:val="28"/>
        </w:rPr>
        <w:t>б) значение результата использования субсидии (количество образовательных организаций, осуществляющих в рамках реализации наказов избирателей депутатам Ивановской областной Думы мероприятия по укреплению материально-технической базы);</w:t>
      </w:r>
    </w:p>
    <w:p w:rsidR="009F7B8F" w:rsidRPr="009F7B8F" w:rsidRDefault="009F7B8F">
      <w:pPr>
        <w:pStyle w:val="ConsPlusNormal"/>
        <w:spacing w:before="220"/>
        <w:ind w:firstLine="540"/>
        <w:jc w:val="both"/>
        <w:rPr>
          <w:rFonts w:ascii="Times New Roman" w:hAnsi="Times New Roman" w:cs="Times New Roman"/>
          <w:sz w:val="28"/>
          <w:szCs w:val="28"/>
        </w:rPr>
      </w:pPr>
      <w:bookmarkStart w:id="5" w:name="P62"/>
      <w:bookmarkEnd w:id="5"/>
      <w:r w:rsidRPr="009F7B8F">
        <w:rPr>
          <w:rFonts w:ascii="Times New Roman" w:hAnsi="Times New Roman" w:cs="Times New Roman"/>
          <w:sz w:val="28"/>
          <w:szCs w:val="28"/>
        </w:rPr>
        <w:t>б.1) обязательства муниципального района, городского округа Ивановской области по достижению результатов использования субсидии;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в) обязательство муниципального района и городского округа Ивановской области по возврату средств в областной бюджет в соответствии с </w:t>
      </w:r>
      <w:hyperlink r:id="rId11">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г) реквизиты муниципального правового акта, устанавливающего расходное обязательство,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которого предоставляется субсидия;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 сроки и порядок представления отчетности об осуществлении расходов местного бюджета,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которых предоставляется субсидия, а также о достижении значений результатов использования субсидии;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д.1) обязательство об установлении в договоре (муниципальном контракте) о выполнении работ по строительству, реконструкции и капитальному ремонту объектов капитального строительства муниципальной собственности,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которых предоставляются субсидии, авансовых платежей в размере, не превышающем 30% суммы </w:t>
      </w:r>
      <w:r w:rsidRPr="009F7B8F">
        <w:rPr>
          <w:rFonts w:ascii="Times New Roman" w:hAnsi="Times New Roman" w:cs="Times New Roman"/>
          <w:sz w:val="28"/>
          <w:szCs w:val="28"/>
        </w:rPr>
        <w:lastRenderedPageBreak/>
        <w:t>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местного бюджета;</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е) порядок осуществления контроля за выполнением муниципальным районом и городским округом Ивановской области обязательств, предусмотренных соглашением;</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ж) ответственность сторон за нарушение условий соглашения;</w:t>
      </w:r>
    </w:p>
    <w:p w:rsidR="009F7B8F" w:rsidRPr="009F7B8F" w:rsidRDefault="009F7B8F">
      <w:pPr>
        <w:pStyle w:val="ConsPlusNormal"/>
        <w:spacing w:before="220"/>
        <w:ind w:firstLine="540"/>
        <w:jc w:val="both"/>
        <w:rPr>
          <w:rFonts w:ascii="Times New Roman" w:hAnsi="Times New Roman" w:cs="Times New Roman"/>
          <w:sz w:val="28"/>
          <w:szCs w:val="28"/>
        </w:rPr>
      </w:pPr>
      <w:bookmarkStart w:id="6" w:name="P72"/>
      <w:bookmarkEnd w:id="6"/>
      <w:r w:rsidRPr="009F7B8F">
        <w:rPr>
          <w:rFonts w:ascii="Times New Roman" w:hAnsi="Times New Roman" w:cs="Times New Roman"/>
          <w:sz w:val="28"/>
          <w:szCs w:val="28"/>
        </w:rPr>
        <w:t>з) условие о вступлении в силу соглашения;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и) уровень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выраженный в процентах от объема бюджетных ассигнований на исполнение расходного обязательства муниципального района и городского округа Ивановской области, предусмотренных в бюджете муниципального района и городского округа Ивановской области,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которого предоставляется субсидия, установленный с учетом </w:t>
      </w:r>
      <w:hyperlink r:id="rId12">
        <w:r w:rsidRPr="009F7B8F">
          <w:rPr>
            <w:rFonts w:ascii="Times New Roman" w:hAnsi="Times New Roman" w:cs="Times New Roman"/>
            <w:color w:val="0000FF"/>
            <w:sz w:val="28"/>
            <w:szCs w:val="28"/>
          </w:rPr>
          <w:t>подпункта "б" пункта 5</w:t>
        </w:r>
      </w:hyperlink>
      <w:r w:rsidRPr="009F7B8F">
        <w:rPr>
          <w:rFonts w:ascii="Times New Roman" w:hAnsi="Times New Roman" w:cs="Times New Roman"/>
          <w:sz w:val="28"/>
          <w:szCs w:val="28"/>
        </w:rPr>
        <w:t xml:space="preserve"> Правил.</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7.1. В случае если соглашение предусматривает предоставление субсидии в течение срока реализации мероприятий, в целях </w:t>
      </w:r>
      <w:proofErr w:type="spellStart"/>
      <w:r w:rsidRPr="009F7B8F">
        <w:rPr>
          <w:rFonts w:ascii="Times New Roman" w:hAnsi="Times New Roman" w:cs="Times New Roman"/>
          <w:sz w:val="28"/>
          <w:szCs w:val="28"/>
        </w:rPr>
        <w:t>софинансирования</w:t>
      </w:r>
      <w:proofErr w:type="spellEnd"/>
      <w:r w:rsidRPr="009F7B8F">
        <w:rPr>
          <w:rFonts w:ascii="Times New Roman" w:hAnsi="Times New Roman" w:cs="Times New Roman"/>
          <w:sz w:val="28"/>
          <w:szCs w:val="28"/>
        </w:rPr>
        <w:t xml:space="preserve"> которых предоставляется субсидия, такое соглашение должно содержать сведения об объемах бюджетных ассигнований бюджета муниципального района и городского округа Ивановской области на исполнение соответствующих расходных обязательств и условия, предусмотренные </w:t>
      </w:r>
      <w:hyperlink w:anchor="P60">
        <w:r w:rsidRPr="009F7B8F">
          <w:rPr>
            <w:rFonts w:ascii="Times New Roman" w:hAnsi="Times New Roman" w:cs="Times New Roman"/>
            <w:color w:val="0000FF"/>
            <w:sz w:val="28"/>
            <w:szCs w:val="28"/>
          </w:rPr>
          <w:t>подпунктами "б"</w:t>
        </w:r>
      </w:hyperlink>
      <w:r w:rsidRPr="009F7B8F">
        <w:rPr>
          <w:rFonts w:ascii="Times New Roman" w:hAnsi="Times New Roman" w:cs="Times New Roman"/>
          <w:sz w:val="28"/>
          <w:szCs w:val="28"/>
        </w:rPr>
        <w:t xml:space="preserve"> - </w:t>
      </w:r>
      <w:hyperlink w:anchor="P72">
        <w:r w:rsidRPr="009F7B8F">
          <w:rPr>
            <w:rFonts w:ascii="Times New Roman" w:hAnsi="Times New Roman" w:cs="Times New Roman"/>
            <w:color w:val="0000FF"/>
            <w:sz w:val="28"/>
            <w:szCs w:val="28"/>
          </w:rPr>
          <w:t>"з" пункта 7</w:t>
        </w:r>
      </w:hyperlink>
      <w:r w:rsidRPr="009F7B8F">
        <w:rPr>
          <w:rFonts w:ascii="Times New Roman" w:hAnsi="Times New Roman" w:cs="Times New Roman"/>
          <w:sz w:val="28"/>
          <w:szCs w:val="28"/>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8. Утратил силу. - </w:t>
      </w:r>
      <w:hyperlink r:id="rId13">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01.04.2020 N 163-п.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9. Утратил силу. - </w:t>
      </w:r>
      <w:hyperlink r:id="rId14">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01.07.2019 N 237-п.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10. Перечисление субсидии из областного бюджета в бюджет муниципального района, городского округа Ивановской области осуществляется в установленном порядке на единые счета бюджетов, открытые финансовым органам муниципальных районов, городских округов Ивановской области в Управлении Федерального казначейства по Ивановской области, - 03231 "Средства местных бюджетов".</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11. Утратил силу. - </w:t>
      </w:r>
      <w:hyperlink r:id="rId15">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01.07.2019 N 237-п.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lastRenderedPageBreak/>
        <w:t>12. Муниципальные образовательные организации Ивановской области расходуют полученные средства строго по целевому назначению.</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13. Утратил силу. - </w:t>
      </w:r>
      <w:hyperlink r:id="rId16">
        <w:r w:rsidRPr="009F7B8F">
          <w:rPr>
            <w:rFonts w:ascii="Times New Roman" w:hAnsi="Times New Roman" w:cs="Times New Roman"/>
            <w:color w:val="0000FF"/>
            <w:sz w:val="28"/>
            <w:szCs w:val="28"/>
          </w:rPr>
          <w:t>Постановление</w:t>
        </w:r>
      </w:hyperlink>
      <w:r w:rsidRPr="009F7B8F">
        <w:rPr>
          <w:rFonts w:ascii="Times New Roman" w:hAnsi="Times New Roman" w:cs="Times New Roman"/>
          <w:sz w:val="28"/>
          <w:szCs w:val="28"/>
        </w:rPr>
        <w:t xml:space="preserve"> Правительства Ивановской области от 01.04.2020 N 163-п.</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14. В случае если муниципальным районом, городским округом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62">
        <w:r w:rsidRPr="009F7B8F">
          <w:rPr>
            <w:rFonts w:ascii="Times New Roman" w:hAnsi="Times New Roman" w:cs="Times New Roman"/>
            <w:color w:val="0000FF"/>
            <w:sz w:val="28"/>
            <w:szCs w:val="28"/>
          </w:rPr>
          <w:t>подпунктом "б.1)" пункта 7</w:t>
        </w:r>
      </w:hyperlink>
      <w:r w:rsidRPr="009F7B8F">
        <w:rPr>
          <w:rFonts w:ascii="Times New Roman" w:hAnsi="Times New Roman" w:cs="Times New Roman"/>
          <w:sz w:val="28"/>
          <w:szCs w:val="28"/>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городского округа Ивановской области в областной бюджет в срок до 1 мая года, следующего за годом предоставления субсидии, рассчитывается в соответствии с </w:t>
      </w:r>
      <w:hyperlink r:id="rId17">
        <w:r w:rsidRPr="009F7B8F">
          <w:rPr>
            <w:rFonts w:ascii="Times New Roman" w:hAnsi="Times New Roman" w:cs="Times New Roman"/>
            <w:color w:val="0000FF"/>
            <w:sz w:val="28"/>
            <w:szCs w:val="28"/>
          </w:rPr>
          <w:t>пунктами 12</w:t>
        </w:r>
      </w:hyperlink>
      <w:r w:rsidRPr="009F7B8F">
        <w:rPr>
          <w:rFonts w:ascii="Times New Roman" w:hAnsi="Times New Roman" w:cs="Times New Roman"/>
          <w:sz w:val="28"/>
          <w:szCs w:val="28"/>
        </w:rPr>
        <w:t xml:space="preserve"> - </w:t>
      </w:r>
      <w:hyperlink r:id="rId18">
        <w:r w:rsidRPr="009F7B8F">
          <w:rPr>
            <w:rFonts w:ascii="Times New Roman" w:hAnsi="Times New Roman" w:cs="Times New Roman"/>
            <w:color w:val="0000FF"/>
            <w:sz w:val="28"/>
            <w:szCs w:val="28"/>
          </w:rPr>
          <w:t>14</w:t>
        </w:r>
      </w:hyperlink>
      <w:r w:rsidRPr="009F7B8F">
        <w:rPr>
          <w:rFonts w:ascii="Times New Roman" w:hAnsi="Times New Roman" w:cs="Times New Roman"/>
          <w:sz w:val="28"/>
          <w:szCs w:val="28"/>
        </w:rPr>
        <w:t xml:space="preserve"> Правил.</w:t>
      </w:r>
    </w:p>
    <w:p w:rsidR="009F7B8F" w:rsidRPr="009F7B8F" w:rsidRDefault="009F7B8F">
      <w:pPr>
        <w:pStyle w:val="ConsPlusNormal"/>
        <w:spacing w:before="220"/>
        <w:ind w:firstLine="540"/>
        <w:jc w:val="both"/>
        <w:rPr>
          <w:rFonts w:ascii="Times New Roman" w:hAnsi="Times New Roman" w:cs="Times New Roman"/>
          <w:sz w:val="28"/>
          <w:szCs w:val="28"/>
        </w:rPr>
      </w:pPr>
      <w:bookmarkStart w:id="7" w:name="P87"/>
      <w:bookmarkEnd w:id="7"/>
      <w:r w:rsidRPr="009F7B8F">
        <w:rPr>
          <w:rFonts w:ascii="Times New Roman" w:hAnsi="Times New Roman" w:cs="Times New Roman"/>
          <w:sz w:val="28"/>
          <w:szCs w:val="28"/>
        </w:rPr>
        <w:t xml:space="preserve">15. Основанием для освобождения муниципальных районов и городских округов Ивановской области от применения мер ответственности, предусмотренных </w:t>
      </w:r>
      <w:hyperlink r:id="rId19">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Департамент образования и науки Ивановской области, Департамент культуры Ивановской области, Департамент спорта Ивановской области соответственно при наличии основания, предусмотренного </w:t>
      </w:r>
      <w:hyperlink w:anchor="P87">
        <w:r w:rsidRPr="009F7B8F">
          <w:rPr>
            <w:rFonts w:ascii="Times New Roman" w:hAnsi="Times New Roman" w:cs="Times New Roman"/>
            <w:color w:val="0000FF"/>
            <w:sz w:val="28"/>
            <w:szCs w:val="28"/>
          </w:rPr>
          <w:t>абзацем первым</w:t>
        </w:r>
      </w:hyperlink>
      <w:r w:rsidRPr="009F7B8F">
        <w:rPr>
          <w:rFonts w:ascii="Times New Roman" w:hAnsi="Times New Roman" w:cs="Times New Roman"/>
          <w:sz w:val="28"/>
          <w:szCs w:val="28"/>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образования и науки Ивановской области, Департаменту культуры Ивановской области, Департаменту спорта Ивановской области соответственно высшим должностным лицом муниципального района, городского округа Ивановской области (руководителем исполнительно-распорядительного органа муниципального района, городского округа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lastRenderedPageBreak/>
        <w:t xml:space="preserve">Департамент образования и науки Ивановской области, Департамент культуры Ивановской области, Департамент спорта Ивановской области соответственно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районов и городских округов Ивановской области от применения мер ответственности, предусмотренных </w:t>
      </w:r>
      <w:hyperlink r:id="rId20">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 с приложением заключения.</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15.1. В случае отсутствия оснований для освобождения муниципальных районов и городских округов Ивановской области от применения мер ответственности, предусмотренных </w:t>
      </w:r>
      <w:hyperlink r:id="rId21">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 Департамент образования и науки Ивановской области, Департамент культуры Ивановской области, Департамент спорта Ивановской области соответственно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главе муниципального района, городского округа Ивановской области требование по возврату из местного бюджета в областной бюджет объема средств, рассчитанного в соответствии с </w:t>
      </w:r>
      <w:hyperlink r:id="rId22">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 с указанием сумм, подлежащих возврату, средств и сроков их возврата в соответствии с Правилами (далее - требование по возврату).</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 xml:space="preserve">Департамент образования и науки Ивановской области, Департамент культуры Ивановской области, Департамент спорта Ивановской области соответственно в случае полного или частичного </w:t>
      </w:r>
      <w:proofErr w:type="spellStart"/>
      <w:r w:rsidRPr="009F7B8F">
        <w:rPr>
          <w:rFonts w:ascii="Times New Roman" w:hAnsi="Times New Roman" w:cs="Times New Roman"/>
          <w:sz w:val="28"/>
          <w:szCs w:val="28"/>
        </w:rPr>
        <w:t>неперечисления</w:t>
      </w:r>
      <w:proofErr w:type="spellEnd"/>
      <w:r w:rsidRPr="009F7B8F">
        <w:rPr>
          <w:rFonts w:ascii="Times New Roman" w:hAnsi="Times New Roman" w:cs="Times New Roman"/>
          <w:sz w:val="28"/>
          <w:szCs w:val="28"/>
        </w:rPr>
        <w:t xml:space="preserve"> сумм, указанных в требовании по возврату, с даты истечения установленных </w:t>
      </w:r>
      <w:hyperlink r:id="rId23">
        <w:r w:rsidRPr="009F7B8F">
          <w:rPr>
            <w:rFonts w:ascii="Times New Roman" w:hAnsi="Times New Roman" w:cs="Times New Roman"/>
            <w:color w:val="0000FF"/>
            <w:sz w:val="28"/>
            <w:szCs w:val="28"/>
          </w:rPr>
          <w:t>пунктом 12</w:t>
        </w:r>
      </w:hyperlink>
      <w:r w:rsidRPr="009F7B8F">
        <w:rPr>
          <w:rFonts w:ascii="Times New Roman" w:hAnsi="Times New Roman" w:cs="Times New Roman"/>
          <w:sz w:val="28"/>
          <w:szCs w:val="28"/>
        </w:rPr>
        <w:t xml:space="preserve">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16. В случае нецелевого использования субсидии к муниципальному району, городскому округу Ивановской области применяются бюджетные меры принуждения в соответствии с бюджетным законодательством Российской Федерации.</w:t>
      </w:r>
    </w:p>
    <w:p w:rsidR="009F7B8F" w:rsidRPr="009F7B8F" w:rsidRDefault="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17. Ответственность за достоверность представляемой информации возлагается на органы местного самоуправления муниципальных районов и городских округов Ивановской области.</w:t>
      </w:r>
    </w:p>
    <w:p w:rsidR="009F7B8F" w:rsidRPr="009F7B8F" w:rsidRDefault="009F7B8F" w:rsidP="009F7B8F">
      <w:pPr>
        <w:pStyle w:val="ConsPlusNormal"/>
        <w:spacing w:before="220"/>
        <w:ind w:firstLine="540"/>
        <w:jc w:val="both"/>
        <w:rPr>
          <w:rFonts w:ascii="Times New Roman" w:hAnsi="Times New Roman" w:cs="Times New Roman"/>
          <w:sz w:val="28"/>
          <w:szCs w:val="28"/>
        </w:rPr>
      </w:pPr>
      <w:r w:rsidRPr="009F7B8F">
        <w:rPr>
          <w:rFonts w:ascii="Times New Roman" w:hAnsi="Times New Roman" w:cs="Times New Roman"/>
          <w:sz w:val="28"/>
          <w:szCs w:val="28"/>
        </w:rPr>
        <w:t>18. Контроль за соблюдением муниципальными районами и городскими округами Ивановской области условий, целей и порядка предоставления субсидий осуществляется Департаментом образования и науки Ивановской области, Департаментом культуры Ивановской области, Департаментом спорта Ивановской области и органами государственного финансового контроля Ивановской области.</w:t>
      </w:r>
      <w:bookmarkStart w:id="8" w:name="_GoBack"/>
      <w:bookmarkEnd w:id="8"/>
    </w:p>
    <w:sectPr w:rsidR="009F7B8F" w:rsidRPr="009F7B8F" w:rsidSect="009356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B8F"/>
    <w:rsid w:val="000F2CC3"/>
    <w:rsid w:val="007C0FD2"/>
    <w:rsid w:val="009F7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4F411C-1C6E-4D5D-B15E-92A21F1C2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7B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F7B8F"/>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4&amp;n=147444&amp;dst=100016" TargetMode="External"/><Relationship Id="rId13" Type="http://schemas.openxmlformats.org/officeDocument/2006/relationships/hyperlink" Target="https://login.consultant.ru/link/?req=doc&amp;base=RLAW224&amp;n=147444&amp;dst=100033" TargetMode="External"/><Relationship Id="rId18" Type="http://schemas.openxmlformats.org/officeDocument/2006/relationships/hyperlink" Target="https://login.consultant.ru/link/?req=doc&amp;base=RLAW224&amp;n=185522&amp;dst=100247" TargetMode="External"/><Relationship Id="rId3" Type="http://schemas.openxmlformats.org/officeDocument/2006/relationships/webSettings" Target="webSettings.xml"/><Relationship Id="rId21" Type="http://schemas.openxmlformats.org/officeDocument/2006/relationships/hyperlink" Target="https://login.consultant.ru/link/?req=doc&amp;base=RLAW224&amp;n=185522&amp;dst=100177" TargetMode="External"/><Relationship Id="rId7" Type="http://schemas.openxmlformats.org/officeDocument/2006/relationships/hyperlink" Target="https://login.consultant.ru/link/?req=doc&amp;base=RLAW224&amp;n=185522&amp;dst=100170" TargetMode="External"/><Relationship Id="rId12" Type="http://schemas.openxmlformats.org/officeDocument/2006/relationships/hyperlink" Target="https://login.consultant.ru/link/?req=doc&amp;base=RLAW224&amp;n=185522&amp;dst=100152" TargetMode="External"/><Relationship Id="rId17" Type="http://schemas.openxmlformats.org/officeDocument/2006/relationships/hyperlink" Target="https://login.consultant.ru/link/?req=doc&amp;base=RLAW224&amp;n=185522&amp;dst=100242"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4&amp;n=147444&amp;dst=100036" TargetMode="External"/><Relationship Id="rId20" Type="http://schemas.openxmlformats.org/officeDocument/2006/relationships/hyperlink" Target="https://login.consultant.ru/link/?req=doc&amp;base=RLAW224&amp;n=185522&amp;dst=100177" TargetMode="External"/><Relationship Id="rId1" Type="http://schemas.openxmlformats.org/officeDocument/2006/relationships/styles" Target="styles.xml"/><Relationship Id="rId6" Type="http://schemas.openxmlformats.org/officeDocument/2006/relationships/hyperlink" Target="https://login.consultant.ru/link/?req=doc&amp;base=RLAW224&amp;n=185522&amp;dst=100036" TargetMode="External"/><Relationship Id="rId11" Type="http://schemas.openxmlformats.org/officeDocument/2006/relationships/hyperlink" Target="https://login.consultant.ru/link/?req=doc&amp;base=RLAW224&amp;n=185522&amp;dst=100177" TargetMode="External"/><Relationship Id="rId24" Type="http://schemas.openxmlformats.org/officeDocument/2006/relationships/fontTable" Target="fontTable.xml"/><Relationship Id="rId5" Type="http://schemas.openxmlformats.org/officeDocument/2006/relationships/hyperlink" Target="https://login.consultant.ru/link/?req=doc&amp;base=LAW&amp;n=483131" TargetMode="External"/><Relationship Id="rId15" Type="http://schemas.openxmlformats.org/officeDocument/2006/relationships/hyperlink" Target="https://login.consultant.ru/link/?req=doc&amp;base=RLAW224&amp;n=140238&amp;dst=100040" TargetMode="External"/><Relationship Id="rId23" Type="http://schemas.openxmlformats.org/officeDocument/2006/relationships/hyperlink" Target="https://login.consultant.ru/link/?req=doc&amp;base=RLAW224&amp;n=185522&amp;dst=100177" TargetMode="External"/><Relationship Id="rId10" Type="http://schemas.openxmlformats.org/officeDocument/2006/relationships/hyperlink" Target="https://login.consultant.ru/link/?req=doc&amp;base=RLAW224&amp;n=185522&amp;dst=100252" TargetMode="External"/><Relationship Id="rId19" Type="http://schemas.openxmlformats.org/officeDocument/2006/relationships/hyperlink" Target="https://login.consultant.ru/link/?req=doc&amp;base=RLAW224&amp;n=185522&amp;dst=100177" TargetMode="External"/><Relationship Id="rId4" Type="http://schemas.openxmlformats.org/officeDocument/2006/relationships/hyperlink" Target="https://login.consultant.ru/link/?req=doc&amp;base=RLAW224&amp;n=175491&amp;dst=100008" TargetMode="External"/><Relationship Id="rId9" Type="http://schemas.openxmlformats.org/officeDocument/2006/relationships/hyperlink" Target="https://login.consultant.ru/link/?req=doc&amp;base=RLAW224&amp;n=185522&amp;dst=100242" TargetMode="External"/><Relationship Id="rId14" Type="http://schemas.openxmlformats.org/officeDocument/2006/relationships/hyperlink" Target="https://login.consultant.ru/link/?req=doc&amp;base=RLAW224&amp;n=140238&amp;dst=100037" TargetMode="External"/><Relationship Id="rId22" Type="http://schemas.openxmlformats.org/officeDocument/2006/relationships/hyperlink" Target="https://login.consultant.ru/link/?req=doc&amp;base=RLAW224&amp;n=185522&amp;dst=1001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3191</Words>
  <Characters>18189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Игоревна</dc:creator>
  <cp:keywords/>
  <dc:description/>
  <cp:lastModifiedBy>Егорова Анна Игоревна</cp:lastModifiedBy>
  <cp:revision>1</cp:revision>
  <dcterms:created xsi:type="dcterms:W3CDTF">2024-10-08T05:50:00Z</dcterms:created>
  <dcterms:modified xsi:type="dcterms:W3CDTF">2024-10-08T05:56:00Z</dcterms:modified>
</cp:coreProperties>
</file>